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5" w:rsidRDefault="00C40995">
      <w:pPr>
        <w:spacing w:line="540" w:lineRule="exact"/>
      </w:pPr>
    </w:p>
    <w:p w:rsidR="00C40995" w:rsidRDefault="00C40995">
      <w:pPr>
        <w:spacing w:line="540" w:lineRule="exact"/>
      </w:pPr>
    </w:p>
    <w:p w:rsidR="00C40995" w:rsidRDefault="00C40995">
      <w:pPr>
        <w:spacing w:line="540" w:lineRule="exact"/>
      </w:pPr>
    </w:p>
    <w:p w:rsidR="00C40995" w:rsidRDefault="00C40995">
      <w:pPr>
        <w:spacing w:line="540" w:lineRule="exact"/>
      </w:pPr>
    </w:p>
    <w:p w:rsidR="00C40995" w:rsidRDefault="00C40995">
      <w:pPr>
        <w:spacing w:line="540" w:lineRule="exact"/>
      </w:pPr>
    </w:p>
    <w:p w:rsidR="00C40995" w:rsidRDefault="00C40995">
      <w:pPr>
        <w:spacing w:line="5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《揭阳市审计局关于市本级</w:t>
      </w:r>
      <w:r>
        <w:rPr>
          <w:rFonts w:ascii="黑体" w:eastAsia="黑体" w:hAnsi="黑体" w:cs="黑体"/>
          <w:sz w:val="36"/>
          <w:szCs w:val="36"/>
        </w:rPr>
        <w:t>2021</w:t>
      </w:r>
      <w:r>
        <w:rPr>
          <w:rFonts w:ascii="黑体" w:eastAsia="黑体" w:hAnsi="黑体" w:cs="黑体" w:hint="eastAsia"/>
          <w:sz w:val="36"/>
          <w:szCs w:val="36"/>
        </w:rPr>
        <w:t>年度</w:t>
      </w:r>
    </w:p>
    <w:p w:rsidR="00C40995" w:rsidRDefault="00C40995">
      <w:pPr>
        <w:spacing w:line="5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部门预算执行和其他财政收支情况审计发现问题的整改函》的整改报告</w:t>
      </w:r>
    </w:p>
    <w:p w:rsidR="00C40995" w:rsidRDefault="00C4099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40995" w:rsidRDefault="00C4099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市审计局：</w:t>
      </w:r>
    </w:p>
    <w:p w:rsidR="00C40995" w:rsidRDefault="00C4099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贵局于今年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日送达《揭阳市审计局关于市本级</w:t>
      </w:r>
      <w:r>
        <w:rPr>
          <w:rFonts w:ascii="仿宋_GB2312" w:eastAsia="仿宋_GB2312" w:hAnsi="仿宋_GB2312" w:cs="仿宋_GB2312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年度部门预算执行和其他财政收支情况审计发现问题的整改函》（揭审整改函〔</w:t>
      </w:r>
      <w:r>
        <w:rPr>
          <w:rFonts w:ascii="仿宋_GB2312" w:eastAsia="仿宋_GB2312" w:hAnsi="仿宋_GB2312" w:cs="仿宋_GB2312"/>
          <w:sz w:val="30"/>
          <w:szCs w:val="30"/>
        </w:rPr>
        <w:t>2022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 w:hAnsi="仿宋_GB2312" w:cs="仿宋_GB2312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sz w:val="30"/>
          <w:szCs w:val="30"/>
        </w:rPr>
        <w:t>号），我局党组高度重视，迅速召开党组会议，成立审计报告整改领导小组，局长任组长，副局长任副组长，办公室主任和财会人员为成员的领导小组。局领导要求财会人员对审计报告反映的发现问题进行整改，保证在规定期间内完成整改工作。财会人员按照审计报告提出的发现问题对照检查，认真核对整改，现将有关情况汇报如下：</w:t>
      </w:r>
    </w:p>
    <w:p w:rsidR="00C40995" w:rsidRDefault="00C40995">
      <w:pPr>
        <w:spacing w:line="540" w:lineRule="exact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黑体" w:eastAsia="黑体" w:hAnsi="黑体" w:cs="黑体" w:hint="eastAsia"/>
          <w:sz w:val="30"/>
          <w:szCs w:val="30"/>
        </w:rPr>
        <w:t>一、存在问题、整改和采纳情况</w:t>
      </w:r>
    </w:p>
    <w:p w:rsidR="00C40995" w:rsidRDefault="00C40995">
      <w:pPr>
        <w:spacing w:line="540" w:lineRule="exact"/>
        <w:ind w:firstLine="603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、关于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问题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部分经济分类科目决算数与实际执行数不符”的整改情况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我局今后将严格执行《中华人民共和国预算法》和《部门决算管理办法》规定，认真加强预算和决算管理，确保完整反映预算，根据预算执行情况，真实准确编制决算。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、关于审计建议“严格财务核算，提高决算编制准确率”的采纳情况</w:t>
      </w:r>
    </w:p>
    <w:p w:rsidR="00C40995" w:rsidRDefault="00C4099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采纳审计建议：我局今后将严格按照《中华人民共和国预算法》《部门决算管理办法》的要求，真实、准确、全面、及时地编报决算。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二、下一步工作措施</w:t>
      </w:r>
    </w:p>
    <w:p w:rsidR="00C40995" w:rsidRDefault="00C4099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（一）加强组织领导，强化内控机制建设。</w:t>
      </w:r>
      <w:r>
        <w:rPr>
          <w:rFonts w:ascii="仿宋_GB2312" w:eastAsia="仿宋_GB2312" w:hAnsi="仿宋_GB2312" w:cs="仿宋_GB2312" w:hint="eastAsia"/>
          <w:sz w:val="30"/>
          <w:szCs w:val="30"/>
        </w:rPr>
        <w:t>为进一步加强对单位内部控制管理工作，我局成立了由单位一把手担任组长，分管领导任副组长，各科室负责人为成员的领导小组，明确职责，形成由一把手亲自抓、分管领导具体抓、各科室配合抓、层层抓落实的组织架构。办公室主任负责对内部控制管理工作的日常事务。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（二）加强财务核算，严格编制报表。</w:t>
      </w:r>
      <w:r>
        <w:rPr>
          <w:rFonts w:ascii="仿宋_GB2312" w:eastAsia="仿宋_GB2312" w:hAnsi="仿宋_GB2312" w:cs="仿宋_GB2312" w:hint="eastAsia"/>
          <w:sz w:val="30"/>
          <w:szCs w:val="30"/>
        </w:rPr>
        <w:t>我局将加强单位财务会计核算，组织财会人员学习财经管理制度和业务知识，依法进行会计核算，规范财务报表的编制。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（三）完善相关制度，健全机制建设。</w:t>
      </w:r>
      <w:r>
        <w:rPr>
          <w:rFonts w:ascii="仿宋_GB2312" w:eastAsia="仿宋_GB2312" w:hAnsi="仿宋_GB2312" w:cs="仿宋_GB2312" w:hint="eastAsia"/>
          <w:sz w:val="30"/>
          <w:szCs w:val="30"/>
        </w:rPr>
        <w:t>我局将对内部管理制度进行全面清理，对内部管理制度不完善等情况，进一步完善相关制度，更好促进各项工作开展。</w:t>
      </w: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</w:p>
    <w:p w:rsidR="00C40995" w:rsidRDefault="00C40995" w:rsidP="00FD57A0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揭阳市信访局</w:t>
      </w:r>
    </w:p>
    <w:p w:rsidR="00C40995" w:rsidRDefault="00C40995" w:rsidP="00115B0A">
      <w:pPr>
        <w:spacing w:line="540" w:lineRule="exact"/>
        <w:ind w:firstLineChars="1900" w:firstLine="31680"/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9"/>
          <w:attr w:name="Year" w:val="2022"/>
        </w:smartTagPr>
        <w:r>
          <w:rPr>
            <w:rFonts w:ascii="仿宋_GB2312" w:eastAsia="仿宋_GB2312" w:hAnsi="仿宋_GB2312" w:cs="仿宋_GB2312"/>
            <w:sz w:val="30"/>
            <w:szCs w:val="30"/>
          </w:rPr>
          <w:t>2022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年</w:t>
        </w:r>
        <w:r>
          <w:rPr>
            <w:rFonts w:ascii="仿宋_GB2312" w:eastAsia="仿宋_GB2312" w:hAnsi="仿宋_GB2312" w:cs="仿宋_GB2312"/>
            <w:sz w:val="30"/>
            <w:szCs w:val="30"/>
          </w:rPr>
          <w:t>9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月</w:t>
        </w:r>
        <w:r>
          <w:rPr>
            <w:rFonts w:ascii="仿宋_GB2312" w:eastAsia="仿宋_GB2312" w:hAnsi="仿宋_GB2312" w:cs="仿宋_GB2312"/>
            <w:sz w:val="30"/>
            <w:szCs w:val="30"/>
          </w:rPr>
          <w:t>19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日</w:t>
        </w:r>
      </w:smartTag>
    </w:p>
    <w:sectPr w:rsidR="00C40995" w:rsidSect="00AB1E11">
      <w:footerReference w:type="default" r:id="rId6"/>
      <w:pgSz w:w="11906" w:h="16838"/>
      <w:pgMar w:top="1157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95" w:rsidRDefault="00C40995" w:rsidP="00AB1E11">
      <w:r>
        <w:separator/>
      </w:r>
    </w:p>
  </w:endnote>
  <w:endnote w:type="continuationSeparator" w:id="1">
    <w:p w:rsidR="00C40995" w:rsidRDefault="00C40995" w:rsidP="00A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95" w:rsidRDefault="00C4099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40995" w:rsidRDefault="00C4099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95" w:rsidRDefault="00C40995" w:rsidP="00AB1E11">
      <w:r>
        <w:separator/>
      </w:r>
    </w:p>
  </w:footnote>
  <w:footnote w:type="continuationSeparator" w:id="1">
    <w:p w:rsidR="00C40995" w:rsidRDefault="00C40995" w:rsidP="00AB1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F249B4"/>
    <w:rsid w:val="0002313F"/>
    <w:rsid w:val="000963CA"/>
    <w:rsid w:val="00115B0A"/>
    <w:rsid w:val="00147256"/>
    <w:rsid w:val="00185E2F"/>
    <w:rsid w:val="001C605A"/>
    <w:rsid w:val="00334F71"/>
    <w:rsid w:val="003A5DCA"/>
    <w:rsid w:val="003B52A2"/>
    <w:rsid w:val="004242F5"/>
    <w:rsid w:val="0047219B"/>
    <w:rsid w:val="004860A2"/>
    <w:rsid w:val="004E1F2B"/>
    <w:rsid w:val="0051358A"/>
    <w:rsid w:val="0061500D"/>
    <w:rsid w:val="006174DA"/>
    <w:rsid w:val="006565DA"/>
    <w:rsid w:val="006E1B4C"/>
    <w:rsid w:val="006E6CD7"/>
    <w:rsid w:val="00780FD0"/>
    <w:rsid w:val="00891871"/>
    <w:rsid w:val="00897946"/>
    <w:rsid w:val="008D780B"/>
    <w:rsid w:val="008E3178"/>
    <w:rsid w:val="008E7FEE"/>
    <w:rsid w:val="00970DDE"/>
    <w:rsid w:val="009A7C22"/>
    <w:rsid w:val="00A03AE8"/>
    <w:rsid w:val="00A72376"/>
    <w:rsid w:val="00AA1122"/>
    <w:rsid w:val="00AB1E11"/>
    <w:rsid w:val="00B7590D"/>
    <w:rsid w:val="00B92A3A"/>
    <w:rsid w:val="00BB1C1C"/>
    <w:rsid w:val="00C06FEF"/>
    <w:rsid w:val="00C144F4"/>
    <w:rsid w:val="00C1675F"/>
    <w:rsid w:val="00C40995"/>
    <w:rsid w:val="00CD71B1"/>
    <w:rsid w:val="00D13698"/>
    <w:rsid w:val="00D2142E"/>
    <w:rsid w:val="00D67D95"/>
    <w:rsid w:val="00E021F3"/>
    <w:rsid w:val="00E31EDC"/>
    <w:rsid w:val="00E55D7E"/>
    <w:rsid w:val="00E6137F"/>
    <w:rsid w:val="00E87437"/>
    <w:rsid w:val="00EC168D"/>
    <w:rsid w:val="00F4171E"/>
    <w:rsid w:val="00F43C42"/>
    <w:rsid w:val="00F5607D"/>
    <w:rsid w:val="00F83C7C"/>
    <w:rsid w:val="00FD57A0"/>
    <w:rsid w:val="00FF2DE4"/>
    <w:rsid w:val="03E04ECE"/>
    <w:rsid w:val="04090FC1"/>
    <w:rsid w:val="05EB4753"/>
    <w:rsid w:val="07103FAC"/>
    <w:rsid w:val="08371E77"/>
    <w:rsid w:val="09185977"/>
    <w:rsid w:val="09D90969"/>
    <w:rsid w:val="0A652B49"/>
    <w:rsid w:val="0AA93CF3"/>
    <w:rsid w:val="0B9A4215"/>
    <w:rsid w:val="0CBC15FE"/>
    <w:rsid w:val="12DC4660"/>
    <w:rsid w:val="13B60A14"/>
    <w:rsid w:val="16AC5304"/>
    <w:rsid w:val="16C853B8"/>
    <w:rsid w:val="17203F8C"/>
    <w:rsid w:val="182558D7"/>
    <w:rsid w:val="182B522F"/>
    <w:rsid w:val="1F7A3D3F"/>
    <w:rsid w:val="20110C05"/>
    <w:rsid w:val="20D24856"/>
    <w:rsid w:val="228122E9"/>
    <w:rsid w:val="28297836"/>
    <w:rsid w:val="28A82F11"/>
    <w:rsid w:val="29947F45"/>
    <w:rsid w:val="2A625EA2"/>
    <w:rsid w:val="2B125D09"/>
    <w:rsid w:val="2E513AA1"/>
    <w:rsid w:val="3231035E"/>
    <w:rsid w:val="33D328B1"/>
    <w:rsid w:val="346518D0"/>
    <w:rsid w:val="3558324C"/>
    <w:rsid w:val="383009C1"/>
    <w:rsid w:val="39546728"/>
    <w:rsid w:val="39830B21"/>
    <w:rsid w:val="3B21098E"/>
    <w:rsid w:val="3BB806F9"/>
    <w:rsid w:val="3BE24478"/>
    <w:rsid w:val="3CD831D5"/>
    <w:rsid w:val="3D40261E"/>
    <w:rsid w:val="3E506CFE"/>
    <w:rsid w:val="3EF85FB9"/>
    <w:rsid w:val="3F6F3B07"/>
    <w:rsid w:val="40E438C7"/>
    <w:rsid w:val="410518BD"/>
    <w:rsid w:val="42D32906"/>
    <w:rsid w:val="4A2716B9"/>
    <w:rsid w:val="4C702D5D"/>
    <w:rsid w:val="50392DC5"/>
    <w:rsid w:val="53482D5D"/>
    <w:rsid w:val="55444B0E"/>
    <w:rsid w:val="5C8016A2"/>
    <w:rsid w:val="6151222D"/>
    <w:rsid w:val="61BD3930"/>
    <w:rsid w:val="64142C85"/>
    <w:rsid w:val="65F249B4"/>
    <w:rsid w:val="66311A68"/>
    <w:rsid w:val="663F02ED"/>
    <w:rsid w:val="67164CF2"/>
    <w:rsid w:val="67487C4B"/>
    <w:rsid w:val="693501C1"/>
    <w:rsid w:val="6CF15530"/>
    <w:rsid w:val="6E6256E4"/>
    <w:rsid w:val="70DB5AE3"/>
    <w:rsid w:val="734552FF"/>
    <w:rsid w:val="79443F3A"/>
    <w:rsid w:val="7EFB23D5"/>
    <w:rsid w:val="7FC94129"/>
    <w:rsid w:val="7FE5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1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1E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E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1E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E11"/>
    <w:rPr>
      <w:rFonts w:cs="Times New Roman"/>
      <w:sz w:val="18"/>
      <w:szCs w:val="18"/>
    </w:rPr>
  </w:style>
  <w:style w:type="paragraph" w:customStyle="1" w:styleId="a">
    <w:name w:val="正文内容"/>
    <w:basedOn w:val="Normal"/>
    <w:uiPriority w:val="99"/>
    <w:rsid w:val="00AB1E11"/>
    <w:pPr>
      <w:snapToGrid w:val="0"/>
      <w:spacing w:line="560" w:lineRule="exact"/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127</Words>
  <Characters>727</Characters>
  <Application>Microsoft Office Outlook</Application>
  <DocSecurity>0</DocSecurity>
  <Lines>0</Lines>
  <Paragraphs>0</Paragraphs>
  <ScaleCrop>false</ScaleCrop>
  <Company>揭阳市信访局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关于《揭阳市信访局履行经济责任情况的审计报告》</dc:title>
  <dc:subject/>
  <dc:creator>Lenovo</dc:creator>
  <cp:keywords/>
  <dc:description/>
  <cp:lastModifiedBy>JYXF</cp:lastModifiedBy>
  <cp:revision>31</cp:revision>
  <cp:lastPrinted>2021-10-29T09:20:00Z</cp:lastPrinted>
  <dcterms:created xsi:type="dcterms:W3CDTF">2021-10-25T07:07:00Z</dcterms:created>
  <dcterms:modified xsi:type="dcterms:W3CDTF">2022-09-22T08:18:00Z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